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1700d8k.htm"/>
      <w:bookmarkStart w:id="1" w:name="ksd1117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46-2956775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 Pine Street</w:t>
            </w:r>
          </w:p>
          <w:p>
            <w:pPr>
              <w:pStyle w:val="TableContents"/>
              <w:bidi w:val="0"/>
              <w:spacing w:before="0" w:after="20"/>
              <w:jc w:val="center"/>
              <w:rPr>
                <w:rFonts w:ascii="Times New Roman" w:hAnsi="Times New Roman"/>
                <w:b/>
                <w:sz w:val="20"/>
              </w:rPr>
            </w:pPr>
            <w:r>
              <w:rPr>
                <w:rFonts w:ascii="Times New Roman" w:hAnsi="Times New Roman"/>
                <w:b/>
                <w:sz w:val="20"/>
              </w:rPr>
              <w:t>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4, 2026, Jaguar Health, Inc. (the “Company”) called to order a special meeting of stockholders (the “Special Meeting”). At the Special Meeting, there were not present or represented by proxy a sufficient number of shares of the Company’s voting common stock, par value $0.0001 per share (the “Common Stock”) and Series Q Perpetual Preferred Stock, par value $0.0001 per share (the “Series Q Preferred Stock”) in order to constitute a quorum. No vote was taken on any proposal set forth in the definitive proxy statement on Schedule 14A filed with the Securities and Exchange Commission on August 3, 2026, and no business was conducted in connection with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intend to adjourn or postpone this Special Meeting to a later date in order to solicit additional proxies or votes. This Special Meeting will not be reconvened. The Company will evaluate whether to call a new special meeting of stockholders in the future to consider the same or similar proposals, or such other proposals as the Company may determine are appropriate. </w:t>
      </w:r>
    </w:p>
    <w:p>
      <w:pPr>
        <w:pStyle w:val="TextBody"/>
        <w:bidi w:val="0"/>
        <w:spacing w:before="240" w:after="0"/>
        <w:jc w:val="left"/>
        <w:rPr>
          <w:rFonts w:ascii="Times New Roman" w:hAnsi="Times New Roman"/>
          <w:i/>
          <w:sz w:val="20"/>
        </w:rPr>
      </w:pPr>
      <w:r>
        <w:rPr>
          <w:rFonts w:ascii="Times New Roman" w:hAnsi="Times New Roman"/>
          <w:i/>
          <w:sz w:val="20"/>
        </w:rPr>
        <w:t xml:space="preserve">This Current Report on Form 8-K contains “forward-looking” statements within the meaning of Section 27A of the Securities Act of 1933 and Section 21E of the Securities Exchange Act of 1934, including statements regarding the Company’s plan to evaluate whether to call a new special meeting of stockholders in the future to consider certain proposals. The words “may,” “will,” “could,” “would,” “should,” “expect,” “intend,” “plan,” “anticipate,” “believe,” “estimate,” “predict,” “project,” “potential,” “continue,” “ongoing” and similar expressions are intended to identify forward-looking statements, although not all forward-looking statements contain these identifying words. While the Company believes its plans, intentions and expectations reflected in those forward-looking statements are reasonable, these plans, intentions or expectations may not be achieved. The Company’s actual results, performance or achievements could differ materially from those contemplated, expressed or implied by the forward-looking statements. For information about the factors that could cause such differences, please refer to the Company’s Annual Report on Form 10-K for the year ended December 31, 2025, including the information discussed under the captions “Item 1 Business,” “Item 1A. Risk Factors” and “Item 7 Management’s Discussion and Analysis of Financial Condition and Results of Operations,” as well as the Company’s various other filings with the SEC. Given these uncertainties, you should not place undue reliance on these forward-looking statements. The Company assumes no obligation to update any forward-looking statement.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0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294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JAGUAR HEALTH,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00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Lisa A. Conte</w:t>
            </w:r>
          </w:p>
          <w:p>
            <w:pPr>
              <w:pStyle w:val="TableContents"/>
              <w:bidi w:val="0"/>
              <w:spacing w:before="0" w:after="20"/>
              <w:jc w:val="left"/>
              <w:rPr>
                <w:rFonts w:ascii="Times New Roman" w:hAnsi="Times New Roman"/>
                <w:sz w:val="20"/>
              </w:rPr>
            </w:pPr>
            <w:r>
              <w:rPr>
                <w:rFonts w:ascii="Times New Roman" w:hAnsi="Times New Roman"/>
                <w:sz w:val="20"/>
              </w:rPr>
              <w:t>Chief Executive Officer &amp; President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761</Words>
  <Characters>4256</Characters>
  <CharactersWithSpaces>5005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