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3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Transactions</w:t>
      </w:r>
    </w:p>
    <w:p>
      <w:pPr>
        <w:spacing w:after="0" w:line="121" w:lineRule="exact"/>
        <w:rPr>
          <w:sz w:val="20"/>
          <w:szCs w:val="20"/>
          <w:color w:val="auto"/>
        </w:rPr>
      </w:pPr>
    </w:p>
    <w:p>
      <w:pPr>
        <w:jc w:val="both"/>
        <w:ind w:right="520"/>
        <w:spacing w:after="0" w:line="312" w:lineRule="auto"/>
        <w:rPr>
          <w:sz w:val="20"/>
          <w:szCs w:val="20"/>
          <w:color w:val="auto"/>
        </w:rPr>
      </w:pPr>
      <w:r>
        <w:rPr>
          <w:rFonts w:ascii="Times New Roman" w:cs="Times New Roman" w:eastAsia="Times New Roman" w:hAnsi="Times New Roman"/>
          <w:sz w:val="17"/>
          <w:szCs w:val="17"/>
          <w:color w:val="auto"/>
        </w:rPr>
        <w:t>As previously disclosed, on May 19, 2026, Jaguar Health, Inc. (the “Company”) sold and issued to Streeterville Capital, LLC (“Streeterville”) an aggregate of 408 shares of Series Q Perpetual Preferred Stock (the “Series Q Preferred Stock”) in two privately negotiated exchange transactions.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21, 2026, the Company entered into two privately negotiated exchange agreements with Streeterville (the “Exchange Agreements”), pursuant to which the Company issued an aggregate of 54,222 shares of the Company’s common stock, par value $0.0001 (the “Common Exchange Shares”) to Streeterville in exchange for an aggregate of 7.96 outstanding shares of Series Q Preferred Stock held by Streeterville (the “Exchanged Preferred Shares”). Upon completion of such exchange transaction, the Exchanged Preferred Shares were cancelled and retired.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Agreements include representations, warranties, and covenants customary for a transaction of this type.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Exchange Agreements does not purport to be complete and is qualified in their entirety by the Exchange Agreements, copied of which are filed herewith as Exhibits 10.1 and 10.2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22, 2026, the Company called to order its 2026 Annual Meeting of Stockholders (the “Annual Meeting”). At the Annual Meeting, the Company announced that in light of its recent discussions with the staff of The Nasdaq Stock Market LLC (“Nasdaq”), the Company planned to provide additional information to its stockholders regarding certain proposals in the definitive proxy statement of the Annual Meeting on Schedule 14A, filed with the Securities and Exchange Commission (the “SEC”) on April 30, 2026 (as amended and supplemented, the “Proxy Statement”) for the stockholders’ consideration before voting, and therefore the Company adjourned the Annual Meeting until Tuesday, June 2, 2026 at 8:30 a.m. Pacific Time. At that time, the Annual Meeting will be reconvened at the Company’s offices at 200 Pine Street, Suite 400, San Francisco, CA 94104. The Company will file a supplement to the Proxy Statement (the “Supplement”) to provide aforesaid additional information prior to the reconvened meeting. Stockholders are encouraged to carefully review the Proxy Statement and the Supplement in their entirety.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Annual Meeting remains April 15, 2026.</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and Section 21E of the Securities Exchange Act of 1934, including statements related to the Company’s intent to file the Supplement.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pacing w:after="0" w:line="33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First Streeterville Exchange Agreements, dated May 21,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Second Streeterville Exchange Agreements, dated May 21,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Lisa A. Conte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ectPr>
          <w:pgSz w:w="11900" w:h="16838" w:orient="portrait"/>
          <w:cols w:equalWidth="0" w:num="1">
            <w:col w:w="10260"/>
          </w:cols>
          <w:pgMar w:left="440" w:top="293"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EXCHANGE CONTEMPLATED HEREIN IS INTENDED TO COMPORT WITH THE REQUIREMENTS OF SECTION 3(a)(9) OF THE SECURITIES ACT OF 1933, AS AMENDED.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EXCHANGE AGREEMENT</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May 21,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Streeterville Capital, LLC, a Utah limited liablity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Jaguar Health,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Capitalized terms used in this Agreement without definition shall have the meanings given to them in the Royalty Interest (as defined below).</w:t>
      </w:r>
    </w:p>
    <w:p>
      <w:pPr>
        <w:spacing w:after="0" w:line="171"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A. Company previously sold and issued to Investor that certain Royalty Interest dated August 24, 2022 (the “</w:t>
      </w:r>
      <w:r>
        <w:rPr>
          <w:rFonts w:ascii="Times New Roman" w:cs="Times New Roman" w:eastAsia="Times New Roman" w:hAnsi="Times New Roman"/>
          <w:sz w:val="18"/>
          <w:szCs w:val="18"/>
          <w:b w:val="1"/>
          <w:bCs w:val="1"/>
          <w:color w:val="auto"/>
        </w:rPr>
        <w:t>Royalty Interest</w:t>
      </w:r>
      <w:r>
        <w:rPr>
          <w:rFonts w:ascii="Times New Roman" w:cs="Times New Roman" w:eastAsia="Times New Roman" w:hAnsi="Times New Roman"/>
          <w:sz w:val="18"/>
          <w:szCs w:val="18"/>
          <w:color w:val="auto"/>
        </w:rPr>
        <w:t>”) pursuant to that certain Royalty Interest Purchase Agreement dated August 24,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together with the Royalty Interest and all other documents entered into in conjunction therewith,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B. Effective on May 19, 2026, Borrower and Lender entered into that certain Exchange Agreement wherein Borrower and Lender exchanged a portion of the Royalty Interest for 408 shares of Borrower’s Series Q Perpetual Preferred Stock, par value $0.0001 (the “</w:t>
      </w:r>
      <w:r>
        <w:rPr>
          <w:rFonts w:ascii="Times New Roman" w:cs="Times New Roman" w:eastAsia="Times New Roman" w:hAnsi="Times New Roman"/>
          <w:sz w:val="17"/>
          <w:szCs w:val="17"/>
          <w:b w:val="1"/>
          <w:bCs w:val="1"/>
          <w:color w:val="auto"/>
        </w:rPr>
        <w:t>Series Q Preferred Stock</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C. Subject to the terms of this Agreement, Borrower and Lender now desire to exchange (such exchange is referred to as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4 shares of Series Q Preferred Stock (such number of Series Q Preferred Stock is referred to as the “</w:t>
      </w:r>
      <w:r>
        <w:rPr>
          <w:rFonts w:ascii="Times New Roman" w:cs="Times New Roman" w:eastAsia="Times New Roman" w:hAnsi="Times New Roman"/>
          <w:sz w:val="18"/>
          <w:szCs w:val="18"/>
          <w:b w:val="1"/>
          <w:bCs w:val="1"/>
          <w:color w:val="auto"/>
        </w:rPr>
        <w:t>Exchanged Preferred Shares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27,247 shares of the Company’s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such 27,247 shares of Common Stock,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according to the terms and conditions of this Agreement.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D. The Preferred Exchange will consist of Lender surrendering the Exchanged Preferred Shares in exchange for the Exchange Shares, which will be issued free of any restrictive securities legend.</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 Other than the surrender of the Exchanged Preferred Shares, no consideration of any kind whatsoever shall be given by Lender to Borrower in connection with this Agreement.</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F. Lender and Borrower now desire to exchange the Exchanged Preferred Shares for the Exchange Shares on the terms and conditions set forth herein.</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agree as follows:</w:t>
      </w:r>
    </w:p>
    <w:p>
      <w:pPr>
        <w:spacing w:after="0" w:line="54" w:lineRule="exact"/>
        <w:rPr>
          <w:sz w:val="20"/>
          <w:szCs w:val="20"/>
          <w:color w:val="auto"/>
        </w:rPr>
      </w:pPr>
    </w:p>
    <w:p>
      <w:pPr>
        <w:ind w:right="38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 and Definitions</w:t>
      </w:r>
      <w:r>
        <w:rPr>
          <w:rFonts w:ascii="Times New Roman" w:cs="Times New Roman" w:eastAsia="Times New Roman" w:hAnsi="Times New Roman"/>
          <w:sz w:val="18"/>
          <w:szCs w:val="18"/>
          <w:color w:val="auto"/>
        </w:rPr>
        <w:t>. Each of the parties hereto acknowledges and agrees that the recitals set forth above in this Agreement are true and accurate, are contractual in nature, and are hereby incorporated into and made a part of this Agreement.</w:t>
      </w:r>
    </w:p>
    <w:p>
      <w:pPr>
        <w:sectPr>
          <w:pgSz w:w="11900" w:h="16838" w:orient="portrait"/>
          <w:cols w:equalWidth="0" w:num="1">
            <w:col w:w="11020"/>
          </w:cols>
          <w:pgMar w:left="440" w:top="117" w:right="439" w:bottom="1440" w:gutter="0" w:footer="0" w:header="0"/>
        </w:sectPr>
      </w:pPr>
    </w:p>
    <w:bookmarkStart w:id="4" w:name="page5"/>
    <w:bookmarkEnd w:id="4"/>
    <w:p>
      <w:pPr>
        <w:ind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w:t>
      </w:r>
      <w:r>
        <w:rPr>
          <w:rFonts w:ascii="Times New Roman" w:cs="Times New Roman" w:eastAsia="Times New Roman" w:hAnsi="Times New Roman"/>
          <w:sz w:val="18"/>
          <w:szCs w:val="18"/>
          <w:color w:val="auto"/>
        </w:rPr>
        <w:t>. Pursuant to the terms and conditions of this Agreement, the Exchange Shares shall be delivered to Lender on or before May 22, 2026 and the Preferred Exchange shall occur with Lender surrendering the Exchanged Preferred Shares to Borrower on the Free Trading Date (as defined below). On the Free Trading Date, the Exchanged Preferred Shares shall be cancelled and all obligations of Borrower under the Exchanged Preferred Shares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cs="Times New Roman" w:eastAsia="Times New Roman" w:hAnsi="Times New Roman"/>
          <w:sz w:val="18"/>
          <w:szCs w:val="18"/>
          <w:b w:val="1"/>
          <w:bCs w:val="1"/>
          <w:color w:val="auto"/>
        </w:rPr>
        <w:t>Free Trading Date</w:t>
      </w:r>
      <w:r>
        <w:rPr>
          <w:rFonts w:ascii="Times New Roman" w:cs="Times New Roman" w:eastAsia="Times New Roman" w:hAnsi="Times New Roman"/>
          <w:sz w:val="18"/>
          <w:szCs w:val="18"/>
          <w:color w:val="auto"/>
        </w:rPr>
        <w:t>”). For purposes hereof, the term “</w:t>
      </w:r>
      <w:r>
        <w:rPr>
          <w:rFonts w:ascii="Times New Roman" w:cs="Times New Roman" w:eastAsia="Times New Roman" w:hAnsi="Times New Roman"/>
          <w:sz w:val="18"/>
          <w:szCs w:val="18"/>
          <w:b w:val="1"/>
          <w:bCs w:val="1"/>
          <w:color w:val="auto"/>
        </w:rPr>
        <w:t>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means that (a) the Exchange Shares have been cleared and approved for public resale by the compliance departments of Lender’s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and the clearing firm servicing such brokerage, and (b) such shares are held in the name of the clearing firm servicing Lender’s brokerage firm and have been deposited into such clearing firm’s account for the benefit of Lender.</w:t>
      </w:r>
    </w:p>
    <w:p>
      <w:pPr>
        <w:spacing w:after="0" w:line="184" w:lineRule="exact"/>
        <w:rPr>
          <w:rFonts w:ascii="Times New Roman" w:cs="Times New Roman" w:eastAsia="Times New Roman" w:hAnsi="Times New Roman"/>
          <w:sz w:val="18"/>
          <w:szCs w:val="18"/>
          <w:color w:val="auto"/>
        </w:rPr>
      </w:pPr>
    </w:p>
    <w:p>
      <w:pPr>
        <w:ind w:firstLine="436"/>
        <w:spacing w:after="0" w:line="26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along with the delivery of the Exchange Shares to Lender shall occur on the date that is mutually agreed to by Borrower and Lender by means of the exchange by express courier and email of .pdf documents, but shall be deemed to have occurred at the offices of Hansen Black Anderson Ashcraft PLLC in Lehi, Utah.</w:t>
      </w:r>
    </w:p>
    <w:p>
      <w:pPr>
        <w:spacing w:after="0" w:line="170" w:lineRule="exact"/>
        <w:rPr>
          <w:rFonts w:ascii="Times New Roman" w:cs="Times New Roman" w:eastAsia="Times New Roman" w:hAnsi="Times New Roman"/>
          <w:sz w:val="18"/>
          <w:szCs w:val="18"/>
          <w:color w:val="auto"/>
        </w:rPr>
      </w:pPr>
    </w:p>
    <w:p>
      <w:pPr>
        <w:ind w:firstLine="436"/>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Holding Period, Tacking and Legal Opinion</w:t>
      </w:r>
      <w:r>
        <w:rPr>
          <w:rFonts w:ascii="Times New Roman" w:cs="Times New Roman" w:eastAsia="Times New Roman" w:hAnsi="Times New Roman"/>
          <w:sz w:val="17"/>
          <w:szCs w:val="17"/>
          <w:color w:val="auto"/>
        </w:rPr>
        <w:t>. Borrower represents, warrants and agrees that for the purposes of Rule 144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holding period of the Exchanged Preferred Shares and the Exchange Shares will include Lender’s holding period of the Royalty Interest from August 24, 2022. Borrower agrees not to take a position contrary to this Section 4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Exchanged Preferred Shares. The Exchange Shares shall not constitute a novation or satisfaction and accord of the Exchanged Preferred Shares. Borrower acknowledges and understands that the representations and agreements of Borrower in this Section 4 are a material inducement to Lender’s decision to consummate the transactions contemplated herein.</w:t>
      </w:r>
    </w:p>
    <w:p>
      <w:pPr>
        <w:spacing w:after="0" w:line="176" w:lineRule="exact"/>
        <w:rPr>
          <w:rFonts w:ascii="Times New Roman" w:cs="Times New Roman" w:eastAsia="Times New Roman" w:hAnsi="Times New Roman"/>
          <w:sz w:val="17"/>
          <w:szCs w:val="17"/>
          <w:color w:val="auto"/>
        </w:rPr>
      </w:pPr>
    </w:p>
    <w:p>
      <w:pPr>
        <w:ind w:firstLine="436"/>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Borrower’s Representations, Warranties and Agreements</w:t>
      </w:r>
      <w:r>
        <w:rPr>
          <w:rFonts w:ascii="Times New Roman" w:cs="Times New Roman" w:eastAsia="Times New Roman" w:hAnsi="Times New Roman"/>
          <w:sz w:val="18"/>
          <w:szCs w:val="18"/>
          <w:color w:val="auto"/>
        </w:rPr>
        <w:t>.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of Borrower hereunder, (c) no Event of Default has occurred under the Royalty Interest or Series Q Preferred Stock and any Events of Default that may have occurred thereunder have not been, and are not hereby, waived by Lender, (d) except as specifically set forth herein, nothing herein shall in any manner release, lessen, modify or otherwise affect Borrower’s obligations under the Royalty Interest or Series Q Preferred Stock,</w:t>
      </w:r>
    </w:p>
    <w:p>
      <w:pPr>
        <w:spacing w:after="0" w:line="2" w:lineRule="exact"/>
        <w:rPr>
          <w:sz w:val="20"/>
          <w:szCs w:val="20"/>
          <w:color w:val="auto"/>
        </w:rPr>
      </w:pPr>
    </w:p>
    <w:p>
      <w:pPr>
        <w:ind w:left="4" w:right="100" w:hanging="4"/>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Exchanged Preferred Shares, and (g) Borrower has taken no action which would give rise to any claim by any person for a brokerage commission, placement agent or finder’s fee or other similar payment by Borrower related to this Agreement.</w:t>
      </w:r>
    </w:p>
    <w:p>
      <w:pPr>
        <w:spacing w:after="0" w:line="186"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Representations, Warranties and Agreements</w:t>
      </w:r>
      <w:r>
        <w:rPr>
          <w:rFonts w:ascii="Times New Roman" w:cs="Times New Roman" w:eastAsia="Times New Roman" w:hAnsi="Times New Roman"/>
          <w:sz w:val="18"/>
          <w:szCs w:val="18"/>
          <w:color w:val="auto"/>
        </w:rPr>
        <w:t>.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6(e), beneficial ownership of Common Stock will be determined pursuant to Section 13(d) of the Securities Exchange Act of 1934, as amended.</w:t>
      </w:r>
    </w:p>
    <w:p>
      <w:pPr>
        <w:spacing w:after="0" w:line="194"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cs="Times New Roman" w:eastAsia="Times New Roman" w:hAnsi="Times New Roman"/>
          <w:sz w:val="18"/>
          <w:szCs w:val="18"/>
          <w:b w:val="1"/>
          <w:bCs w:val="1"/>
          <w:color w:val="auto"/>
        </w:rPr>
        <w:t>BORROWER HEREBY IRREVOCABLY WAIVES ANY RIGHT IT MAY HAVE TO, AND AGREES NOT TO</w:t>
      </w:r>
    </w:p>
    <w:p>
      <w:pPr>
        <w:spacing w:after="0" w:line="5" w:lineRule="exact"/>
        <w:rPr>
          <w:rFonts w:ascii="Times New Roman" w:cs="Times New Roman" w:eastAsia="Times New Roman" w:hAnsi="Times New Roman"/>
          <w:sz w:val="18"/>
          <w:szCs w:val="18"/>
          <w:color w:val="auto"/>
        </w:rPr>
      </w:pPr>
    </w:p>
    <w:p>
      <w:pPr>
        <w:ind w:left="4"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AGREEMENT OR ANY TRANSACTION CONTEMPLATED HEREBY.</w:t>
      </w:r>
    </w:p>
    <w:p>
      <w:pPr>
        <w:spacing w:after="0" w:line="181"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6" w:name="page7"/>
    <w:bookmarkEnd w:id="6"/>
    <w:p>
      <w:pPr>
        <w:jc w:val="both"/>
        <w:ind w:left="-20" w:right="20" w:firstLine="436"/>
        <w:spacing w:after="0" w:line="258"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Attorneys’ Fees</w:t>
      </w:r>
      <w:r>
        <w:rPr>
          <w:rFonts w:ascii="Times New Roman" w:cs="Times New Roman" w:eastAsia="Times New Roman" w:hAnsi="Times New Roman"/>
          <w:sz w:val="18"/>
          <w:szCs w:val="18"/>
          <w:color w:val="auto"/>
        </w:rPr>
        <w:t>.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w:t>
      </w:r>
    </w:p>
    <w:p>
      <w:pPr>
        <w:spacing w:after="0" w:line="183"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w:t>
      </w:r>
    </w:p>
    <w:p>
      <w:pPr>
        <w:spacing w:after="0" w:line="183" w:lineRule="exact"/>
        <w:rPr>
          <w:rFonts w:ascii="Times New Roman" w:cs="Times New Roman" w:eastAsia="Times New Roman" w:hAnsi="Times New Roman"/>
          <w:sz w:val="18"/>
          <w:szCs w:val="18"/>
          <w:color w:val="auto"/>
        </w:rPr>
      </w:pPr>
    </w:p>
    <w:p>
      <w:pPr>
        <w:ind w:left="-20" w:firstLine="436"/>
        <w:spacing w:after="0" w:line="282" w:lineRule="auto"/>
        <w:tabs>
          <w:tab w:leader="none" w:pos="6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construed to be in violation of any law, such part shall be modified to achieve the objective of the parties to the fullest extent permitted and the balance of this Agreement shall remain in full force and effect.</w:t>
      </w:r>
    </w:p>
    <w:p>
      <w:pPr>
        <w:spacing w:after="0" w:line="161"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or supplemented only by written agreement of the parties. No provision of this Agreement may be waived except in writing signed by the party against whom such waiver is sought to be enforced.</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7" w:name="page8"/>
    <w:bookmarkEnd w:id="7"/>
    <w:p>
      <w:pPr>
        <w:ind w:left="-40" w:right="80" w:firstLine="436"/>
        <w:spacing w:after="0" w:line="258" w:lineRule="auto"/>
        <w:tabs>
          <w:tab w:leader="none" w:pos="6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Continuing Enforceability; Conflict Between Documents</w:t>
      </w:r>
      <w:r>
        <w:rPr>
          <w:rFonts w:ascii="Times New Roman" w:cs="Times New Roman" w:eastAsia="Times New Roman" w:hAnsi="Times New Roman"/>
          <w:sz w:val="18"/>
          <w:szCs w:val="18"/>
          <w:color w:val="auto"/>
        </w:rPr>
        <w:t>. Except as otherwise modified by this Agreement, the Royalty Interest, Series Q Preferred Stock,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Royalty Interest, Series Q Preferred Stock, or any other Transaction Document, on the other hand, the terms of this Agreement shall prevail.</w:t>
      </w:r>
    </w:p>
    <w:p>
      <w:pPr>
        <w:spacing w:after="0" w:line="18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Time is of the essence with respect to each and every provision of this Agreement.</w:t>
      </w:r>
    </w:p>
    <w:p>
      <w:pPr>
        <w:spacing w:after="0" w:line="225" w:lineRule="exact"/>
        <w:rPr>
          <w:rFonts w:ascii="Times New Roman" w:cs="Times New Roman" w:eastAsia="Times New Roman" w:hAnsi="Times New Roman"/>
          <w:sz w:val="18"/>
          <w:szCs w:val="18"/>
          <w:color w:val="auto"/>
        </w:rPr>
      </w:pPr>
    </w:p>
    <w:p>
      <w:pPr>
        <w:ind w:left="-40" w:right="120" w:firstLine="436"/>
        <w:spacing w:after="0" w:line="282" w:lineRule="auto"/>
        <w:tabs>
          <w:tab w:leader="none" w:pos="6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specifically provided for herein, all notices, demands or requests required or permitted under this Agreement to be given to Borrower or Lender shall be given as set forth in the “Notices” section of the Purchase Agreement.</w:t>
      </w:r>
    </w:p>
    <w:p>
      <w:pPr>
        <w:spacing w:after="0" w:line="161" w:lineRule="exact"/>
        <w:rPr>
          <w:rFonts w:ascii="Times New Roman" w:cs="Times New Roman" w:eastAsia="Times New Roman" w:hAnsi="Times New Roman"/>
          <w:sz w:val="18"/>
          <w:szCs w:val="18"/>
          <w:color w:val="auto"/>
        </w:rPr>
      </w:pPr>
    </w:p>
    <w:p>
      <w:pPr>
        <w:ind w:left="-40" w:firstLine="436"/>
        <w:spacing w:after="0" w:line="266" w:lineRule="auto"/>
        <w:tabs>
          <w:tab w:leader="none" w:pos="6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STREETERVILLE CAPITAL, LLC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1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[Signature Page to Exchange Agreement]</w:t>
      </w:r>
    </w:p>
    <w:p>
      <w:pPr>
        <w:sectPr>
          <w:pgSz w:w="11900" w:h="16838" w:orient="portrait"/>
          <w:cols w:equalWidth="0" w:num="1">
            <w:col w:w="9579"/>
          </w:cols>
          <w:pgMar w:left="880" w:top="270" w:right="1440" w:bottom="1440" w:gutter="0" w:footer="0" w:header="0"/>
        </w:sectPr>
      </w:pPr>
    </w:p>
    <w:bookmarkStart w:id="9" w:name="page10"/>
    <w:bookmarkEnd w:id="9"/>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EXCHANGE CONTEMPLATED HEREIN IS INTENDED TO COMPORT WITH THE REQUIREMENTS OF SECTION 3(a)(9) OF THE SECURITIES ACT OF 1933, AS AMENDED.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EXCHANGE AGREEMENT</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This Exchange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May 21,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Streeterville Capital, LLC, a Utah limited liablity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Jaguar Health,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Capitalized terms used in this Agreement without definition shall have the meanings given to them in the Royalty Interest (as defined below).</w:t>
      </w:r>
    </w:p>
    <w:p>
      <w:pPr>
        <w:spacing w:after="0" w:line="171"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A. Company previously sold and issued to Investor that certain Royalty Interest dated August 24, 2022 (the “</w:t>
      </w:r>
      <w:r>
        <w:rPr>
          <w:rFonts w:ascii="Times New Roman" w:cs="Times New Roman" w:eastAsia="Times New Roman" w:hAnsi="Times New Roman"/>
          <w:sz w:val="18"/>
          <w:szCs w:val="18"/>
          <w:b w:val="1"/>
          <w:bCs w:val="1"/>
          <w:color w:val="auto"/>
        </w:rPr>
        <w:t>Royalty Interest</w:t>
      </w:r>
      <w:r>
        <w:rPr>
          <w:rFonts w:ascii="Times New Roman" w:cs="Times New Roman" w:eastAsia="Times New Roman" w:hAnsi="Times New Roman"/>
          <w:sz w:val="18"/>
          <w:szCs w:val="18"/>
          <w:color w:val="auto"/>
        </w:rPr>
        <w:t>”) pursuant to that certain Royalty Interest Purchase Agreement dated August 24, 2022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together with the Royalty Interest and all other documents entered into in conjunction therewith,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40" w:firstLine="440"/>
        <w:spacing w:after="0" w:line="312" w:lineRule="auto"/>
        <w:rPr>
          <w:sz w:val="20"/>
          <w:szCs w:val="20"/>
          <w:color w:val="auto"/>
        </w:rPr>
      </w:pPr>
      <w:r>
        <w:rPr>
          <w:rFonts w:ascii="Times New Roman" w:cs="Times New Roman" w:eastAsia="Times New Roman" w:hAnsi="Times New Roman"/>
          <w:sz w:val="17"/>
          <w:szCs w:val="17"/>
          <w:color w:val="auto"/>
        </w:rPr>
        <w:t>B. Effective on May 19, 2026, Borrower and Lender entered into that certain Exchange Agreement wherein Borrower and Lender exchanged a portion of the Royalty Interest for 408 shares of Borrower’s Series Q Perpetual Preferred Stock, par value $0.0001 (the “</w:t>
      </w:r>
      <w:r>
        <w:rPr>
          <w:rFonts w:ascii="Times New Roman" w:cs="Times New Roman" w:eastAsia="Times New Roman" w:hAnsi="Times New Roman"/>
          <w:sz w:val="17"/>
          <w:szCs w:val="17"/>
          <w:b w:val="1"/>
          <w:bCs w:val="1"/>
          <w:color w:val="auto"/>
        </w:rPr>
        <w:t>Series Q Preferred Stock</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C. Subject to the terms of this Agreement, Borrower and Lender now desire to exchange (such exchange is referred to as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3.96 shares of Series Q Preferred Stock (such number of Series Q Preferred Stock is referred to as the “</w:t>
      </w:r>
      <w:r>
        <w:rPr>
          <w:rFonts w:ascii="Times New Roman" w:cs="Times New Roman" w:eastAsia="Times New Roman" w:hAnsi="Times New Roman"/>
          <w:sz w:val="18"/>
          <w:szCs w:val="18"/>
          <w:b w:val="1"/>
          <w:bCs w:val="1"/>
          <w:color w:val="auto"/>
        </w:rPr>
        <w:t>Exchanged Preferred Shares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26,975 shares of the Company’s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such 26,975 shares of Common Stock,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according to the terms and conditions of this Agreement.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D. The Preferred Exchange will consist of Lender surrendering the Exchanged Preferred Shares in exchange for the Exchange Shares, which will be issued free of any restrictive securities legend.</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 Other than the surrender of the Exchanged Preferred Shares, no consideration of any kind whatsoever shall be given by Lender to Borrower in connection with this Agreement.</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F. Lender and Borrower now desire to exchange the Exchanged Preferred Shares for the Exchange Shares on the terms and conditions set forth herein.</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agree as follows:</w:t>
      </w:r>
    </w:p>
    <w:p>
      <w:pPr>
        <w:spacing w:after="0" w:line="54" w:lineRule="exact"/>
        <w:rPr>
          <w:sz w:val="20"/>
          <w:szCs w:val="20"/>
          <w:color w:val="auto"/>
        </w:rPr>
      </w:pPr>
    </w:p>
    <w:p>
      <w:pPr>
        <w:ind w:right="380" w:firstLine="436"/>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 and Definitions</w:t>
      </w:r>
      <w:r>
        <w:rPr>
          <w:rFonts w:ascii="Times New Roman" w:cs="Times New Roman" w:eastAsia="Times New Roman" w:hAnsi="Times New Roman"/>
          <w:sz w:val="18"/>
          <w:szCs w:val="18"/>
          <w:color w:val="auto"/>
        </w:rPr>
        <w:t>. Each of the parties hereto acknowledges and agrees that the recitals set forth above in this Agreement are true and accurate, are contractual in nature, and are hereby incorporated into and made a part of this Agreement.</w:t>
      </w:r>
    </w:p>
    <w:p>
      <w:pPr>
        <w:sectPr>
          <w:pgSz w:w="11900" w:h="16838" w:orient="portrait"/>
          <w:cols w:equalWidth="0" w:num="1">
            <w:col w:w="11020"/>
          </w:cols>
          <w:pgMar w:left="440" w:top="117" w:right="439" w:bottom="1440" w:gutter="0" w:footer="0" w:header="0"/>
        </w:sectPr>
      </w:pPr>
    </w:p>
    <w:bookmarkStart w:id="10" w:name="page11"/>
    <w:bookmarkEnd w:id="10"/>
    <w:p>
      <w:pPr>
        <w:ind w:firstLine="436"/>
        <w:spacing w:after="0" w:line="254"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w:t>
      </w:r>
      <w:r>
        <w:rPr>
          <w:rFonts w:ascii="Times New Roman" w:cs="Times New Roman" w:eastAsia="Times New Roman" w:hAnsi="Times New Roman"/>
          <w:sz w:val="18"/>
          <w:szCs w:val="18"/>
          <w:color w:val="auto"/>
        </w:rPr>
        <w:t>. Pursuant to the terms and conditions of this Agreement, the Exchange Shares shall be delivered to Lender on or before May 22, 2026 and the Preferred Exchange shall occur with Lender surrendering the Exchanged Preferred Shares to Borrower on the Free Trading Date (as defined below). On the Free Trading Date, the Exchanged Preferred Shares shall be cancelled and all obligations of Borrower under the Exchanged Preferred Shares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cs="Times New Roman" w:eastAsia="Times New Roman" w:hAnsi="Times New Roman"/>
          <w:sz w:val="18"/>
          <w:szCs w:val="18"/>
          <w:b w:val="1"/>
          <w:bCs w:val="1"/>
          <w:color w:val="auto"/>
        </w:rPr>
        <w:t>Free Trading Date</w:t>
      </w:r>
      <w:r>
        <w:rPr>
          <w:rFonts w:ascii="Times New Roman" w:cs="Times New Roman" w:eastAsia="Times New Roman" w:hAnsi="Times New Roman"/>
          <w:sz w:val="18"/>
          <w:szCs w:val="18"/>
          <w:color w:val="auto"/>
        </w:rPr>
        <w:t>”). For purposes hereof, the term “</w:t>
      </w:r>
      <w:r>
        <w:rPr>
          <w:rFonts w:ascii="Times New Roman" w:cs="Times New Roman" w:eastAsia="Times New Roman" w:hAnsi="Times New Roman"/>
          <w:sz w:val="18"/>
          <w:szCs w:val="18"/>
          <w:b w:val="1"/>
          <w:bCs w:val="1"/>
          <w:color w:val="auto"/>
        </w:rPr>
        <w:t>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means that (a) the Exchange Shares have been cleared and approved for public resale by the compliance departments of Lender’s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and the clearing firm servicing such brokerage, and (b) such shares are held in the name of the clearing firm servicing Lender’s brokerage firm and have been deposited into such clearing firm’s account for the benefit of Lender.</w:t>
      </w:r>
    </w:p>
    <w:p>
      <w:pPr>
        <w:spacing w:after="0" w:line="184" w:lineRule="exact"/>
        <w:rPr>
          <w:rFonts w:ascii="Times New Roman" w:cs="Times New Roman" w:eastAsia="Times New Roman" w:hAnsi="Times New Roman"/>
          <w:sz w:val="18"/>
          <w:szCs w:val="18"/>
          <w:color w:val="auto"/>
        </w:rPr>
      </w:pPr>
    </w:p>
    <w:p>
      <w:pPr>
        <w:ind w:firstLine="436"/>
        <w:spacing w:after="0" w:line="26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along with the delivery of the Exchange Shares to Lender shall occur on the date that is mutually agreed to by Borrower and Lender by means of the exchange by express courier and email of .pdf documents, but shall be deemed to have occurred at the offices of Hansen Black Anderson Ashcraft PLLC in Lehi, Utah.</w:t>
      </w:r>
    </w:p>
    <w:p>
      <w:pPr>
        <w:spacing w:after="0" w:line="170" w:lineRule="exact"/>
        <w:rPr>
          <w:rFonts w:ascii="Times New Roman" w:cs="Times New Roman" w:eastAsia="Times New Roman" w:hAnsi="Times New Roman"/>
          <w:sz w:val="18"/>
          <w:szCs w:val="18"/>
          <w:color w:val="auto"/>
        </w:rPr>
      </w:pPr>
    </w:p>
    <w:p>
      <w:pPr>
        <w:ind w:firstLine="436"/>
        <w:spacing w:after="0" w:line="270"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Holding Period, Tacking and Legal Opinion</w:t>
      </w:r>
      <w:r>
        <w:rPr>
          <w:rFonts w:ascii="Times New Roman" w:cs="Times New Roman" w:eastAsia="Times New Roman" w:hAnsi="Times New Roman"/>
          <w:sz w:val="17"/>
          <w:szCs w:val="17"/>
          <w:color w:val="auto"/>
        </w:rPr>
        <w:t>. Borrower represents, warrants and agrees that for the purposes of Rule 144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the holding period of the Exchanged Preferred Shares and the Exchange Shares will include Lender’s holding period of the Royalty Interest from August 24, 2022. Borrower agrees not to take a position contrary to this Section 4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Exchanged Preferred Shares. The Exchange Shares shall not constitute a novation or satisfaction and accord of the Exchanged Preferred Shares. Borrower acknowledges and understands that the representations and agreements of Borrower in this Section 4 are a material inducement to Lender’s decision to consummate the transactions contemplated herein.</w:t>
      </w:r>
    </w:p>
    <w:p>
      <w:pPr>
        <w:spacing w:after="0" w:line="176" w:lineRule="exact"/>
        <w:rPr>
          <w:rFonts w:ascii="Times New Roman" w:cs="Times New Roman" w:eastAsia="Times New Roman" w:hAnsi="Times New Roman"/>
          <w:sz w:val="17"/>
          <w:szCs w:val="17"/>
          <w:color w:val="auto"/>
        </w:rPr>
      </w:pPr>
    </w:p>
    <w:p>
      <w:pPr>
        <w:ind w:firstLine="436"/>
        <w:spacing w:after="0" w:line="25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Borrower’s Representations, Warranties and Agreements</w:t>
      </w:r>
      <w:r>
        <w:rPr>
          <w:rFonts w:ascii="Times New Roman" w:cs="Times New Roman" w:eastAsia="Times New Roman" w:hAnsi="Times New Roman"/>
          <w:sz w:val="18"/>
          <w:szCs w:val="18"/>
          <w:color w:val="auto"/>
        </w:rPr>
        <w:t>.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left="4" w:right="2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of Borrower hereunder, (c) no Event of Default has occurred under the Royalty Interest or Series Q Preferred Stock and any Events of Default that may have occurred thereunder have not been, and are not hereby, waived by Lender, (d) except as specifically set forth herein, nothing herein shall in any manner release, lessen, modify or otherwise affect Borrower’s obligations under the Royalty Interest or Series Q Preferred Stock,</w:t>
      </w:r>
    </w:p>
    <w:p>
      <w:pPr>
        <w:spacing w:after="0" w:line="2" w:lineRule="exact"/>
        <w:rPr>
          <w:sz w:val="20"/>
          <w:szCs w:val="20"/>
          <w:color w:val="auto"/>
        </w:rPr>
      </w:pPr>
    </w:p>
    <w:p>
      <w:pPr>
        <w:ind w:left="4" w:right="100" w:hanging="4"/>
        <w:spacing w:after="0" w:line="253"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Exchanged Preferred Shares, and (g) Borrower has taken no action which would give rise to any claim by any person for a brokerage commission, placement agent or finder’s fee or other similar payment by Borrower related to this Agreement.</w:t>
      </w:r>
    </w:p>
    <w:p>
      <w:pPr>
        <w:spacing w:after="0" w:line="186"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Representations, Warranties and Agreements</w:t>
      </w:r>
      <w:r>
        <w:rPr>
          <w:rFonts w:ascii="Times New Roman" w:cs="Times New Roman" w:eastAsia="Times New Roman" w:hAnsi="Times New Roman"/>
          <w:sz w:val="18"/>
          <w:szCs w:val="18"/>
          <w:color w:val="auto"/>
        </w:rPr>
        <w:t>.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6(e), beneficial ownership of Common Stock will be determined pursuant to Section 13(d) of the Securities Exchange Act of 1934, as amended.</w:t>
      </w:r>
    </w:p>
    <w:p>
      <w:pPr>
        <w:spacing w:after="0" w:line="194"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cs="Times New Roman" w:eastAsia="Times New Roman" w:hAnsi="Times New Roman"/>
          <w:sz w:val="18"/>
          <w:szCs w:val="18"/>
          <w:b w:val="1"/>
          <w:bCs w:val="1"/>
          <w:color w:val="auto"/>
        </w:rPr>
        <w:t>BORROWER HEREBY IRREVOCABLY WAIVES ANY RIGHT IT MAY HAVE TO, AND AGREES NOT TO</w:t>
      </w:r>
    </w:p>
    <w:p>
      <w:pPr>
        <w:spacing w:after="0" w:line="5" w:lineRule="exact"/>
        <w:rPr>
          <w:rFonts w:ascii="Times New Roman" w:cs="Times New Roman" w:eastAsia="Times New Roman" w:hAnsi="Times New Roman"/>
          <w:sz w:val="18"/>
          <w:szCs w:val="18"/>
          <w:color w:val="auto"/>
        </w:rPr>
      </w:pPr>
    </w:p>
    <w:p>
      <w:pPr>
        <w:ind w:left="4"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AGREEMENT OR ANY TRANSACTION CONTEMPLATED HEREBY.</w:t>
      </w:r>
    </w:p>
    <w:p>
      <w:pPr>
        <w:spacing w:after="0" w:line="181"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12" w:name="page13"/>
    <w:bookmarkEnd w:id="12"/>
    <w:p>
      <w:pPr>
        <w:jc w:val="both"/>
        <w:ind w:left="-20" w:right="20" w:firstLine="436"/>
        <w:spacing w:after="0" w:line="258"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Attorneys’ Fees</w:t>
      </w:r>
      <w:r>
        <w:rPr>
          <w:rFonts w:ascii="Times New Roman" w:cs="Times New Roman" w:eastAsia="Times New Roman" w:hAnsi="Times New Roman"/>
          <w:sz w:val="18"/>
          <w:szCs w:val="18"/>
          <w:color w:val="auto"/>
        </w:rPr>
        <w:t>.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w:t>
      </w:r>
    </w:p>
    <w:p>
      <w:pPr>
        <w:spacing w:after="0" w:line="183"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w:t>
      </w:r>
    </w:p>
    <w:p>
      <w:pPr>
        <w:spacing w:after="0" w:line="183" w:lineRule="exact"/>
        <w:rPr>
          <w:rFonts w:ascii="Times New Roman" w:cs="Times New Roman" w:eastAsia="Times New Roman" w:hAnsi="Times New Roman"/>
          <w:sz w:val="18"/>
          <w:szCs w:val="18"/>
          <w:color w:val="auto"/>
        </w:rPr>
      </w:pPr>
    </w:p>
    <w:p>
      <w:pPr>
        <w:ind w:left="-20" w:firstLine="436"/>
        <w:spacing w:after="0" w:line="282" w:lineRule="auto"/>
        <w:tabs>
          <w:tab w:leader="none" w:pos="6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Agreement is construed to be in violation of any law, such part shall be modified to achieve the objective of the parties to the fullest extent permitted and the balance of this Agreement shall remain in full force and effect.</w:t>
      </w:r>
    </w:p>
    <w:p>
      <w:pPr>
        <w:spacing w:after="0" w:line="161"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or supplemented only by written agreement of the parties. No provision of this Agreement may be waived except in writing signed by the party against whom such waiver is sought to be enforced.</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3" w:name="page14"/>
    <w:bookmarkEnd w:id="13"/>
    <w:p>
      <w:pPr>
        <w:ind w:left="-40" w:right="80" w:firstLine="436"/>
        <w:spacing w:after="0" w:line="258" w:lineRule="auto"/>
        <w:tabs>
          <w:tab w:leader="none" w:pos="6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Enforceability; Conflict Between Documents</w:t>
      </w:r>
      <w:r>
        <w:rPr>
          <w:rFonts w:ascii="Times New Roman" w:cs="Times New Roman" w:eastAsia="Times New Roman" w:hAnsi="Times New Roman"/>
          <w:sz w:val="18"/>
          <w:szCs w:val="18"/>
          <w:color w:val="auto"/>
        </w:rPr>
        <w:t>. Except as otherwise modified by this Agreement, the Royalty Interest, Series Q Preferred Stock,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Royalty Interest, Series Q Preferred Stock, or any other Transaction Document, on the other hand, the terms of this Agreement shall prevail.</w:t>
      </w:r>
    </w:p>
    <w:p>
      <w:pPr>
        <w:spacing w:after="0" w:line="183"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Time is of the essence with respect to each and every provision of this Agreement.</w:t>
      </w:r>
    </w:p>
    <w:p>
      <w:pPr>
        <w:spacing w:after="0" w:line="225" w:lineRule="exact"/>
        <w:rPr>
          <w:rFonts w:ascii="Times New Roman" w:cs="Times New Roman" w:eastAsia="Times New Roman" w:hAnsi="Times New Roman"/>
          <w:sz w:val="18"/>
          <w:szCs w:val="18"/>
          <w:color w:val="auto"/>
        </w:rPr>
      </w:pPr>
    </w:p>
    <w:p>
      <w:pPr>
        <w:ind w:left="-40" w:right="120" w:firstLine="436"/>
        <w:spacing w:after="0" w:line="282" w:lineRule="auto"/>
        <w:tabs>
          <w:tab w:leader="none" w:pos="6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Unless otherwise specifically provided for herein, all notices, demands or requests required or permitted under this Agreement to be given to Borrower or Lender shall be given as set forth in the “Notices” section of the Purchase Agreement.</w:t>
      </w:r>
    </w:p>
    <w:p>
      <w:pPr>
        <w:spacing w:after="0" w:line="161" w:lineRule="exact"/>
        <w:rPr>
          <w:rFonts w:ascii="Times New Roman" w:cs="Times New Roman" w:eastAsia="Times New Roman" w:hAnsi="Times New Roman"/>
          <w:sz w:val="18"/>
          <w:szCs w:val="18"/>
          <w:color w:val="auto"/>
        </w:rPr>
      </w:pPr>
    </w:p>
    <w:p>
      <w:pPr>
        <w:ind w:left="-40" w:firstLine="436"/>
        <w:spacing w:after="0" w:line="266" w:lineRule="auto"/>
        <w:tabs>
          <w:tab w:leader="none" w:pos="6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executed this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STREETERVILLE CAPITAL, LLC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John M. Fife, President</w:t>
      </w:r>
    </w:p>
    <w:p>
      <w:pPr>
        <w:spacing w:after="0" w:line="2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[Signature Page to Exchange Agreement]</w:t>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lowerLetter"/>
      <w:start w:val="5"/>
    </w:lvl>
    <w:lvl w:ilvl="1">
      <w:lvlJc w:val="left"/>
      <w:lvlText w:val="%2."/>
      <w:numFmt w:val="decimal"/>
      <w:start w:val="6"/>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5"/>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lowerLetter"/>
      <w:start w:val="5"/>
    </w:lvl>
    <w:lvl w:ilvl="1">
      <w:lvlJc w:val="left"/>
      <w:lvlText w:val="%2."/>
      <w:numFmt w:val="decimal"/>
      <w:start w:val="6"/>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2026-05-22T16:44:42Z</dcterms:created>
  <dcterms:modified xsi:type="dcterms:W3CDTF">2026-05-22T16:44:42Z</dcterms:modified>
</cp:coreProperties>
</file>